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0768C">
      <w:pPr>
        <w:spacing w:line="520" w:lineRule="exact"/>
        <w:rPr>
          <w:rFonts w:ascii="华文中宋" w:hAnsi="华文中宋" w:eastAsia="华文中宋"/>
          <w:b/>
          <w:bCs/>
          <w:sz w:val="36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40"/>
        </w:rPr>
        <w:t>附件：《福清市城北公交枢纽地块调整论证报告》</w:t>
      </w:r>
    </w:p>
    <w:bookmarkEnd w:id="0"/>
    <w:p w14:paraId="63948B81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一、主要内容</w:t>
      </w:r>
    </w:p>
    <w:p w14:paraId="54B8C08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1、规划范围</w:t>
      </w:r>
    </w:p>
    <w:p w14:paraId="385E721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项目位于福清市音西街道东部区域，洪智路南侧，距沈海高速(宏路)约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分钟，距福清站约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</w:t>
      </w:r>
      <w:r>
        <w:rPr>
          <w:rFonts w:hint="eastAsia" w:ascii="仿宋_GB2312" w:hAnsi="等线" w:eastAsia="仿宋_GB2312"/>
          <w:sz w:val="32"/>
          <w:szCs w:val="32"/>
        </w:rPr>
        <w:t>，属于350181-</w:t>
      </w:r>
      <w:r>
        <w:rPr>
          <w:rFonts w:ascii="仿宋_GB2312" w:hAnsi="等线" w:eastAsia="仿宋_GB2312"/>
          <w:sz w:val="32"/>
          <w:szCs w:val="32"/>
        </w:rPr>
        <w:t>11</w:t>
      </w:r>
      <w:r>
        <w:rPr>
          <w:rFonts w:hint="eastAsia" w:ascii="仿宋_GB2312" w:hAnsi="等线" w:eastAsia="仿宋_GB2312"/>
          <w:sz w:val="32"/>
          <w:szCs w:val="32"/>
        </w:rPr>
        <w:t>-</w:t>
      </w:r>
      <w:r>
        <w:rPr>
          <w:rFonts w:ascii="仿宋_GB2312" w:hAnsi="等线" w:eastAsia="仿宋_GB2312"/>
          <w:sz w:val="32"/>
          <w:szCs w:val="32"/>
        </w:rPr>
        <w:t>K</w:t>
      </w:r>
      <w:r>
        <w:rPr>
          <w:rFonts w:hint="eastAsia" w:ascii="仿宋_GB2312" w:hAnsi="等线" w:eastAsia="仿宋_GB2312"/>
          <w:sz w:val="32"/>
          <w:szCs w:val="32"/>
        </w:rPr>
        <w:t>基本单元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A7F19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涉及拟调整地块</w:t>
      </w:r>
      <w:r>
        <w:rPr>
          <w:rFonts w:ascii="仿宋_GB2312" w:hAnsi="等线" w:eastAsia="仿宋_GB2312"/>
          <w:sz w:val="32"/>
          <w:szCs w:val="32"/>
        </w:rPr>
        <w:t>2</w:t>
      </w:r>
      <w:r>
        <w:rPr>
          <w:rFonts w:hint="eastAsia" w:ascii="仿宋_GB2312" w:hAnsi="等线" w:eastAsia="仿宋_GB2312"/>
          <w:sz w:val="32"/>
          <w:szCs w:val="32"/>
        </w:rPr>
        <w:t>块，面积</w:t>
      </w:r>
      <w:r>
        <w:rPr>
          <w:rFonts w:ascii="仿宋_GB2312" w:hAnsi="等线" w:eastAsia="仿宋_GB2312"/>
          <w:sz w:val="32"/>
          <w:szCs w:val="32"/>
        </w:rPr>
        <w:t>1.35</w:t>
      </w:r>
      <w:r>
        <w:rPr>
          <w:rFonts w:hint="eastAsia" w:ascii="仿宋_GB2312" w:hAnsi="等线" w:eastAsia="仿宋_GB2312"/>
          <w:sz w:val="32"/>
          <w:szCs w:val="32"/>
        </w:rPr>
        <w:t>公顷，涉及原地块编号为：</w:t>
      </w:r>
      <w:r>
        <w:rPr>
          <w:rFonts w:ascii="仿宋_GB2312" w:hAnsi="等线" w:eastAsia="仿宋_GB2312"/>
          <w:sz w:val="32"/>
          <w:szCs w:val="32"/>
        </w:rPr>
        <w:t>350181-11-KRQ34</w:t>
      </w:r>
      <w:r>
        <w:rPr>
          <w:rFonts w:hint="eastAsia" w:ascii="仿宋_GB2312" w:hAnsi="等线" w:eastAsia="仿宋_GB2312"/>
          <w:sz w:val="32"/>
          <w:szCs w:val="32"/>
        </w:rPr>
        <w:t>、</w:t>
      </w:r>
      <w:r>
        <w:rPr>
          <w:rFonts w:ascii="仿宋_GB2312" w:hAnsi="等线" w:eastAsia="仿宋_GB2312"/>
          <w:sz w:val="32"/>
          <w:szCs w:val="32"/>
        </w:rPr>
        <w:t>350181-11-KRQ41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1ED5C9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、用地性质</w:t>
      </w:r>
      <w:r>
        <w:rPr>
          <w:rFonts w:ascii="仿宋_GB2312" w:eastAsia="仿宋_GB2312"/>
          <w:b/>
          <w:sz w:val="32"/>
          <w:szCs w:val="32"/>
        </w:rPr>
        <w:t>调整</w:t>
      </w:r>
    </w:p>
    <w:p w14:paraId="3241263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地块用地性质分类和代码均采用国标《国土空间调查</w:t>
      </w:r>
      <w:r>
        <w:rPr>
          <w:rFonts w:ascii="仿宋_GB2312" w:eastAsia="仿宋_GB2312"/>
          <w:sz w:val="32"/>
          <w:szCs w:val="32"/>
        </w:rPr>
        <w:t>、规划、用途管制用地</w:t>
      </w:r>
      <w:r>
        <w:rPr>
          <w:rFonts w:hint="eastAsia" w:ascii="仿宋_GB2312" w:eastAsia="仿宋_GB2312"/>
          <w:sz w:val="32"/>
          <w:szCs w:val="32"/>
        </w:rPr>
        <w:t>用</w:t>
      </w:r>
      <w:r>
        <w:rPr>
          <w:rFonts w:ascii="仿宋_GB2312" w:eastAsia="仿宋_GB2312"/>
          <w:sz w:val="32"/>
          <w:szCs w:val="32"/>
        </w:rPr>
        <w:t>海</w:t>
      </w:r>
      <w:r>
        <w:rPr>
          <w:rFonts w:hint="eastAsia" w:ascii="仿宋_GB2312" w:eastAsia="仿宋_GB2312"/>
          <w:sz w:val="32"/>
          <w:szCs w:val="32"/>
        </w:rPr>
        <w:t>分类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hint="eastAsia" w:ascii="仿宋_GB2312" w:eastAsia="仿宋_GB2312"/>
          <w:sz w:val="32"/>
          <w:szCs w:val="32"/>
        </w:rPr>
        <w:t>》（2023年11月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，原控规（《福清市融侨开发区光电园二期控制性详细规划》）中地块350181-11-KRQ34、350181-11-KRQ41用地性质公园绿地（G1）和混合用地（HH）调整为公共交通场站用地（120802）；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50E4010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、地块</w:t>
      </w:r>
      <w:r>
        <w:rPr>
          <w:rFonts w:ascii="仿宋_GB2312" w:eastAsia="仿宋_GB2312"/>
          <w:b/>
          <w:sz w:val="32"/>
          <w:szCs w:val="32"/>
        </w:rPr>
        <w:t>控制指标</w:t>
      </w:r>
    </w:p>
    <w:p w14:paraId="1CC21833">
      <w:pPr>
        <w:tabs>
          <w:tab w:val="left" w:pos="720"/>
        </w:tabs>
        <w:spacing w:line="60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调整后的</w:t>
      </w:r>
      <w:r>
        <w:rPr>
          <w:rFonts w:ascii="仿宋_GB2312" w:hAnsi="等线" w:eastAsia="仿宋_GB2312"/>
          <w:sz w:val="32"/>
          <w:szCs w:val="32"/>
        </w:rPr>
        <w:t>350181-11-KRQ34</w:t>
      </w:r>
      <w:r>
        <w:rPr>
          <w:rFonts w:hint="eastAsia" w:ascii="仿宋_GB2312" w:hAnsi="等线" w:eastAsia="仿宋_GB2312"/>
          <w:sz w:val="32"/>
          <w:szCs w:val="32"/>
        </w:rPr>
        <w:t>为公共交通场站用地，指标为：容积率≤</w:t>
      </w:r>
      <w:r>
        <w:rPr>
          <w:rFonts w:ascii="仿宋_GB2312" w:hAnsi="等线" w:eastAsia="仿宋_GB2312"/>
          <w:sz w:val="32"/>
          <w:szCs w:val="32"/>
        </w:rPr>
        <w:t>1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等线" w:eastAsia="仿宋_GB2312"/>
          <w:sz w:val="32"/>
          <w:szCs w:val="32"/>
        </w:rPr>
        <w:t>、建筑密度≤25%，绿地率≥</w:t>
      </w:r>
      <w:r>
        <w:rPr>
          <w:rFonts w:ascii="仿宋_GB2312" w:hAnsi="等线" w:eastAsia="仿宋_GB2312"/>
          <w:sz w:val="32"/>
          <w:szCs w:val="32"/>
        </w:rPr>
        <w:t>20</w:t>
      </w:r>
      <w:r>
        <w:rPr>
          <w:rFonts w:hint="eastAsia" w:ascii="仿宋_GB2312" w:hAnsi="等线" w:eastAsia="仿宋_GB2312"/>
          <w:sz w:val="32"/>
          <w:szCs w:val="32"/>
        </w:rPr>
        <w:t>%，建筑高度≤</w:t>
      </w:r>
      <w:r>
        <w:rPr>
          <w:rFonts w:ascii="仿宋_GB2312" w:hAnsi="等线" w:eastAsia="仿宋_GB2312"/>
          <w:sz w:val="32"/>
          <w:szCs w:val="32"/>
        </w:rPr>
        <w:t>50</w:t>
      </w:r>
      <w:r>
        <w:rPr>
          <w:rFonts w:hint="eastAsia" w:ascii="仿宋_GB2312" w:hAnsi="等线" w:eastAsia="仿宋_GB2312"/>
          <w:sz w:val="32"/>
          <w:szCs w:val="32"/>
        </w:rPr>
        <w:t>米。</w:t>
      </w:r>
    </w:p>
    <w:p w14:paraId="77C4A2D6">
      <w:pPr>
        <w:jc w:val="center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调整后地块控制指标一览表</w:t>
      </w:r>
    </w:p>
    <w:tbl>
      <w:tblPr>
        <w:tblStyle w:val="7"/>
        <w:tblW w:w="6916" w:type="pct"/>
        <w:tblInd w:w="-1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62"/>
        <w:gridCol w:w="754"/>
        <w:gridCol w:w="752"/>
        <w:gridCol w:w="752"/>
        <w:gridCol w:w="392"/>
        <w:gridCol w:w="632"/>
        <w:gridCol w:w="632"/>
        <w:gridCol w:w="632"/>
        <w:gridCol w:w="632"/>
        <w:gridCol w:w="425"/>
        <w:gridCol w:w="854"/>
        <w:gridCol w:w="854"/>
        <w:gridCol w:w="854"/>
        <w:gridCol w:w="713"/>
        <w:gridCol w:w="569"/>
        <w:gridCol w:w="569"/>
      </w:tblGrid>
      <w:tr w14:paraId="5C0A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tblHeader/>
        </w:trPr>
        <w:tc>
          <w:tcPr>
            <w:tcW w:w="3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5C78E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地块编号</w:t>
            </w:r>
          </w:p>
        </w:tc>
        <w:tc>
          <w:tcPr>
            <w:tcW w:w="28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98210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用地用海分类名称</w:t>
            </w:r>
          </w:p>
        </w:tc>
        <w:tc>
          <w:tcPr>
            <w:tcW w:w="32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379F7F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用地用海分类代码</w:t>
            </w:r>
          </w:p>
        </w:tc>
        <w:tc>
          <w:tcPr>
            <w:tcW w:w="32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EEAD7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地块面积（</w:t>
            </w:r>
            <w:r>
              <w:rPr>
                <w:rFonts w:hint="eastAsia" w:ascii="Batang" w:hAnsi="Batang" w:eastAsia="Batang" w:cs="Batang"/>
                <w:b/>
                <w:bCs/>
                <w:sz w:val="24"/>
                <w:szCs w:val="32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32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80ADE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建筑容量（</w:t>
            </w:r>
            <w:r>
              <w:rPr>
                <w:rFonts w:hint="eastAsia" w:ascii="Batang" w:hAnsi="Batang" w:eastAsia="Batang" w:cs="Batang"/>
                <w:b/>
                <w:bCs/>
                <w:sz w:val="24"/>
                <w:szCs w:val="32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17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9B64E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容积率</w:t>
            </w:r>
          </w:p>
        </w:tc>
        <w:tc>
          <w:tcPr>
            <w:tcW w:w="27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7A0B4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建筑密度（%）</w:t>
            </w:r>
          </w:p>
        </w:tc>
        <w:tc>
          <w:tcPr>
            <w:tcW w:w="27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0F0F6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建筑系数（%）</w:t>
            </w:r>
          </w:p>
        </w:tc>
        <w:tc>
          <w:tcPr>
            <w:tcW w:w="27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CE21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建筑限高（m）</w:t>
            </w:r>
          </w:p>
        </w:tc>
        <w:tc>
          <w:tcPr>
            <w:tcW w:w="27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D7ED7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绿地率（%）</w:t>
            </w:r>
          </w:p>
        </w:tc>
        <w:tc>
          <w:tcPr>
            <w:tcW w:w="1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BE732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配套设施</w:t>
            </w:r>
          </w:p>
        </w:tc>
        <w:tc>
          <w:tcPr>
            <w:tcW w:w="37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53A4F7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配套设施规模（</w:t>
            </w:r>
            <w:r>
              <w:rPr>
                <w:rFonts w:hint="eastAsia" w:ascii="Batang" w:hAnsi="Batang" w:eastAsia="Batang" w:cs="Batang"/>
                <w:b/>
                <w:bCs/>
                <w:sz w:val="24"/>
                <w:szCs w:val="32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37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EC416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可混合的用地用海分类名称</w:t>
            </w:r>
          </w:p>
        </w:tc>
        <w:tc>
          <w:tcPr>
            <w:tcW w:w="37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9572D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可混合的用地用海分类代码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648ACF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混合用地比例（%）</w:t>
            </w:r>
          </w:p>
        </w:tc>
        <w:tc>
          <w:tcPr>
            <w:tcW w:w="24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2E111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出入口方向</w:t>
            </w:r>
          </w:p>
        </w:tc>
        <w:tc>
          <w:tcPr>
            <w:tcW w:w="24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51D2A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1D08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C1C3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350181-11-KRQ34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236D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公共交通场站用地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E313D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120802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E34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13513.49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E6C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13513</w:t>
            </w:r>
          </w:p>
        </w:tc>
        <w:tc>
          <w:tcPr>
            <w:tcW w:w="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BF49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740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712F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DF1D7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8FCF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0D5B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374F8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B1D7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55F9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71D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8DEE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W/E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4A2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-</w:t>
            </w:r>
          </w:p>
        </w:tc>
      </w:tr>
    </w:tbl>
    <w:p w14:paraId="011C6052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、开发强度合理性</w:t>
      </w:r>
    </w:p>
    <w:p w14:paraId="221E24B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用地指标符合《福建省城市规划管理技术规定》《福州市国土空间规划管理技术规定（试行）》等。</w:t>
      </w:r>
    </w:p>
    <w:p w14:paraId="28D5B1CB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二、规划图纸</w:t>
      </w:r>
    </w:p>
    <w:p w14:paraId="4250CDE3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1、调整土地使用规划图</w:t>
      </w:r>
    </w:p>
    <w:p w14:paraId="5F13FF0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184140" cy="1818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996" cy="1829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C1934">
      <w:pPr>
        <w:ind w:firstLine="643" w:firstLineChars="200"/>
        <w:rPr>
          <w:rFonts w:ascii="仿宋_GB2312" w:hAnsi="等线" w:eastAsia="仿宋_GB2312"/>
          <w:b/>
          <w:sz w:val="32"/>
          <w:szCs w:val="32"/>
        </w:rPr>
      </w:pPr>
      <w:r>
        <w:rPr>
          <w:rFonts w:hint="eastAsia" w:ascii="仿宋_GB2312" w:hAnsi="等线" w:eastAsia="仿宋_GB2312"/>
          <w:b/>
          <w:sz w:val="32"/>
          <w:szCs w:val="32"/>
        </w:rPr>
        <w:t>2、地块图则</w:t>
      </w:r>
    </w:p>
    <w:p w14:paraId="5AE63431">
      <w:pPr>
        <w:jc w:val="center"/>
      </w:pPr>
      <w:r>
        <w:drawing>
          <wp:inline distT="0" distB="0" distL="0" distR="0">
            <wp:extent cx="4486275" cy="3171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6" cy="31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5B7C">
    <w:pPr>
      <w:pStyle w:val="4"/>
      <w:framePr w:w="1099" w:wrap="around" w:vAnchor="text" w:hAnchor="page" w:x="8998" w:y="-2"/>
      <w:jc w:val="both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Style w:val="9"/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      </w:t>
    </w:r>
  </w:p>
  <w:p w14:paraId="2562823C">
    <w:pPr>
      <w:pStyle w:val="4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F2988">
    <w:pPr>
      <w:pStyle w:val="4"/>
      <w:framePr w:wrap="around" w:vAnchor="text" w:hAnchor="margin" w:xAlign="outside" w:y="1"/>
      <w:ind w:firstLine="28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 w14:paraId="27F92B1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3F"/>
    <w:rsid w:val="0002551A"/>
    <w:rsid w:val="000421B4"/>
    <w:rsid w:val="000537E3"/>
    <w:rsid w:val="00073B6C"/>
    <w:rsid w:val="0009651E"/>
    <w:rsid w:val="000B01E1"/>
    <w:rsid w:val="000C1058"/>
    <w:rsid w:val="000D2B0E"/>
    <w:rsid w:val="000F6A17"/>
    <w:rsid w:val="001A46DA"/>
    <w:rsid w:val="001C47D2"/>
    <w:rsid w:val="001D421A"/>
    <w:rsid w:val="0023078F"/>
    <w:rsid w:val="00236962"/>
    <w:rsid w:val="00260A3C"/>
    <w:rsid w:val="002A09E9"/>
    <w:rsid w:val="002A4290"/>
    <w:rsid w:val="002D6FF2"/>
    <w:rsid w:val="002F24E1"/>
    <w:rsid w:val="002F6750"/>
    <w:rsid w:val="0034261F"/>
    <w:rsid w:val="003706BC"/>
    <w:rsid w:val="0037684B"/>
    <w:rsid w:val="00394B2C"/>
    <w:rsid w:val="003A2B12"/>
    <w:rsid w:val="003D32E4"/>
    <w:rsid w:val="004112DF"/>
    <w:rsid w:val="00456B04"/>
    <w:rsid w:val="0047434F"/>
    <w:rsid w:val="00484ADE"/>
    <w:rsid w:val="004A1565"/>
    <w:rsid w:val="004B33F4"/>
    <w:rsid w:val="0051339E"/>
    <w:rsid w:val="005200DC"/>
    <w:rsid w:val="00536D41"/>
    <w:rsid w:val="0054075F"/>
    <w:rsid w:val="00552B5F"/>
    <w:rsid w:val="00555FD7"/>
    <w:rsid w:val="005605AF"/>
    <w:rsid w:val="00583C5D"/>
    <w:rsid w:val="005957BF"/>
    <w:rsid w:val="005E139E"/>
    <w:rsid w:val="006124E4"/>
    <w:rsid w:val="00626E3B"/>
    <w:rsid w:val="006530C0"/>
    <w:rsid w:val="00680C7C"/>
    <w:rsid w:val="006A12F4"/>
    <w:rsid w:val="006B42E0"/>
    <w:rsid w:val="006C592C"/>
    <w:rsid w:val="006D31E2"/>
    <w:rsid w:val="006D4097"/>
    <w:rsid w:val="006E0BD2"/>
    <w:rsid w:val="006F2FA4"/>
    <w:rsid w:val="0070633F"/>
    <w:rsid w:val="00721AEE"/>
    <w:rsid w:val="00772831"/>
    <w:rsid w:val="007770AF"/>
    <w:rsid w:val="007A62C6"/>
    <w:rsid w:val="007B7141"/>
    <w:rsid w:val="007B748C"/>
    <w:rsid w:val="007D6265"/>
    <w:rsid w:val="007E00DF"/>
    <w:rsid w:val="007E6CCD"/>
    <w:rsid w:val="00897DBD"/>
    <w:rsid w:val="008B3914"/>
    <w:rsid w:val="008D035C"/>
    <w:rsid w:val="008D0A3E"/>
    <w:rsid w:val="009131FC"/>
    <w:rsid w:val="00956D97"/>
    <w:rsid w:val="00987CF4"/>
    <w:rsid w:val="00993D1E"/>
    <w:rsid w:val="009D1F86"/>
    <w:rsid w:val="009E5487"/>
    <w:rsid w:val="00A54D28"/>
    <w:rsid w:val="00A628D0"/>
    <w:rsid w:val="00A71FC9"/>
    <w:rsid w:val="00A72F4D"/>
    <w:rsid w:val="00A9519E"/>
    <w:rsid w:val="00AB3857"/>
    <w:rsid w:val="00AD0E10"/>
    <w:rsid w:val="00B013C5"/>
    <w:rsid w:val="00B25013"/>
    <w:rsid w:val="00B85941"/>
    <w:rsid w:val="00BA590E"/>
    <w:rsid w:val="00BD06D2"/>
    <w:rsid w:val="00C4015A"/>
    <w:rsid w:val="00C52725"/>
    <w:rsid w:val="00C56E75"/>
    <w:rsid w:val="00C873C8"/>
    <w:rsid w:val="00CC13B0"/>
    <w:rsid w:val="00CD7E3F"/>
    <w:rsid w:val="00D010B6"/>
    <w:rsid w:val="00D451AF"/>
    <w:rsid w:val="00D541A4"/>
    <w:rsid w:val="00D679AE"/>
    <w:rsid w:val="00D74A06"/>
    <w:rsid w:val="00DB3CE7"/>
    <w:rsid w:val="00DD4A5F"/>
    <w:rsid w:val="00E00522"/>
    <w:rsid w:val="00EE156E"/>
    <w:rsid w:val="00EF67CF"/>
    <w:rsid w:val="00F017D5"/>
    <w:rsid w:val="00F11BD8"/>
    <w:rsid w:val="00F24344"/>
    <w:rsid w:val="00F70E1B"/>
    <w:rsid w:val="00FF4462"/>
    <w:rsid w:val="027470C3"/>
    <w:rsid w:val="17CA350F"/>
    <w:rsid w:val="1ACE10C4"/>
    <w:rsid w:val="3ED77169"/>
    <w:rsid w:val="461313D5"/>
    <w:rsid w:val="656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普通(网站) 字符"/>
    <w:link w:val="6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833</Words>
  <Characters>1000</Characters>
  <Lines>8</Lines>
  <Paragraphs>2</Paragraphs>
  <TotalTime>46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2022-11-23T08:30:00Z</dcterms:created>
  <dc:creator>User</dc:creator>
  <cp:lastModifiedBy>YYJ</cp:lastModifiedBy>
  <cp:lastPrinted>2018-11-14T01:23:00Z</cp:lastPrinted>
  <dcterms:modified xsi:type="dcterms:W3CDTF">2025-08-08T10:29:24Z</dcterms:modified>
  <dc:title>融规 [2012] 253号                  签发人：郑卫东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D2F734B37C6E4115881CF1F0278C308D_13</vt:lpwstr>
  </property>
  <property fmtid="{D5CDD505-2E9C-101B-9397-08002B2CF9AE}" pid="4" name="KSOTemplateDocerSaveRecord">
    <vt:lpwstr>eyJoZGlkIjoiNjYxYjE5YTBiZjczNTlkZGJkYTZkMDA0Y2E5YzA5MTMiLCJ1c2VySWQiOiI1NjQ0NTcxOTAifQ==</vt:lpwstr>
  </property>
</Properties>
</file>