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宋体" w:hAnsi="宋体" w:eastAsia="宋体" w:cs="宋体"/>
          <w:b/>
          <w:bCs/>
          <w:color w:val="000000"/>
          <w:kern w:val="0"/>
          <w:sz w:val="32"/>
          <w:szCs w:val="32"/>
          <w:lang w:bidi="ar"/>
        </w:rPr>
      </w:pPr>
      <w:r>
        <w:rPr>
          <w:rFonts w:hint="eastAsia" w:ascii="宋体" w:hAnsi="宋体" w:eastAsia="宋体" w:cs="宋体"/>
          <w:b/>
          <w:bCs/>
          <w:color w:val="000000"/>
          <w:kern w:val="0"/>
          <w:sz w:val="32"/>
          <w:szCs w:val="32"/>
          <w:lang w:eastAsia="zh-CN" w:bidi="ar"/>
        </w:rPr>
        <w:t>附件：</w:t>
      </w:r>
      <w:r>
        <w:rPr>
          <w:rFonts w:hint="eastAsia" w:ascii="宋体" w:hAnsi="宋体" w:eastAsia="宋体" w:cs="宋体"/>
          <w:b/>
          <w:bCs/>
          <w:color w:val="000000"/>
          <w:kern w:val="0"/>
          <w:sz w:val="32"/>
          <w:szCs w:val="32"/>
          <w:lang w:bidi="ar"/>
        </w:rPr>
        <w:t>福清市高山镇西山片区土地征收成片开发方案</w:t>
      </w:r>
    </w:p>
    <w:p>
      <w:pPr>
        <w:widowControl/>
        <w:jc w:val="left"/>
        <w:rPr>
          <w:rFonts w:hint="eastAsia" w:ascii="宋体" w:hAnsi="宋体" w:eastAsia="宋体" w:cs="宋体"/>
          <w:b/>
          <w:bCs/>
          <w:color w:val="000000"/>
          <w:kern w:val="0"/>
          <w:sz w:val="32"/>
          <w:szCs w:val="32"/>
          <w:lang w:bidi="ar"/>
        </w:rPr>
      </w:pPr>
    </w:p>
    <w:p>
      <w:pPr>
        <w:widowControl/>
        <w:jc w:val="left"/>
      </w:pPr>
      <w:r>
        <w:rPr>
          <w:rFonts w:ascii="黑体" w:hAnsi="宋体" w:eastAsia="黑体" w:cs="黑体"/>
          <w:color w:val="000000"/>
          <w:kern w:val="0"/>
          <w:sz w:val="31"/>
          <w:szCs w:val="31"/>
          <w:lang w:bidi="ar"/>
        </w:rPr>
        <w:t xml:space="preserve">一、编制依据 </w:t>
      </w:r>
    </w:p>
    <w:p>
      <w:pPr>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rPr>
        <w:t>依据《福清市土地利用总体规划(2006-2020)》、《福清市城乡总体规划(</w:t>
      </w:r>
      <w:r>
        <w:rPr>
          <w:rFonts w:hint="eastAsia" w:ascii="Times New Roman" w:hAnsi="Times New Roman" w:eastAsia="仿宋" w:cs="Times New Roman"/>
          <w:sz w:val="28"/>
          <w:szCs w:val="28"/>
          <w:lang w:eastAsia="zh-CN"/>
        </w:rPr>
        <w:t>2014-2030)》</w:t>
      </w:r>
      <w:r>
        <w:rPr>
          <w:rFonts w:hint="eastAsia" w:ascii="Times New Roman" w:hAnsi="Times New Roman" w:eastAsia="仿宋" w:cs="Times New Roman"/>
          <w:sz w:val="28"/>
          <w:szCs w:val="28"/>
        </w:rPr>
        <w:t>、《福清市高山综合改革建设试点镇总体规划（2011－2030）》、《福清市国民经济和社会发展第十三个五年规划纲要》和《福清市国民经济和社会发展第十四个五年规划和二○三五年远景目标纲要（草案)》，编制《福清市2021年度高山镇西山片区土地征收成片开发方案》。</w:t>
      </w:r>
    </w:p>
    <w:p>
      <w:pPr>
        <w:widowControl/>
        <w:numPr>
          <w:ilvl w:val="0"/>
          <w:numId w:val="1"/>
        </w:numPr>
        <w:jc w:val="left"/>
        <w:rPr>
          <w:rFonts w:ascii="黑体" w:hAnsi="宋体" w:eastAsia="黑体" w:cs="黑体"/>
          <w:color w:val="000000"/>
          <w:kern w:val="0"/>
          <w:sz w:val="31"/>
          <w:szCs w:val="31"/>
          <w:lang w:bidi="ar"/>
        </w:rPr>
      </w:pPr>
      <w:r>
        <w:rPr>
          <w:rFonts w:hint="eastAsia" w:ascii="黑体" w:hAnsi="宋体" w:eastAsia="黑体" w:cs="黑体"/>
          <w:color w:val="000000"/>
          <w:kern w:val="0"/>
          <w:sz w:val="31"/>
          <w:szCs w:val="31"/>
          <w:lang w:bidi="ar"/>
        </w:rPr>
        <w:t>基本情况</w:t>
      </w:r>
    </w:p>
    <w:p>
      <w:pPr>
        <w:ind w:firstLine="560" w:firstLineChars="200"/>
        <w:rPr>
          <w:rFonts w:hint="default" w:ascii="Times New Roman" w:hAnsi="Times New Roman" w:eastAsia="仿宋" w:cs="Times New Roman"/>
          <w:color w:val="333333"/>
          <w:kern w:val="2"/>
          <w:sz w:val="28"/>
          <w:szCs w:val="28"/>
          <w:shd w:val="clear" w:color="auto" w:fill="FFFFFF"/>
        </w:rPr>
      </w:pPr>
      <w:r>
        <w:rPr>
          <w:rFonts w:hint="eastAsia" w:ascii="Times New Roman" w:hAnsi="Times New Roman" w:eastAsia="仿宋" w:cs="Times New Roman"/>
          <w:sz w:val="28"/>
          <w:szCs w:val="28"/>
          <w:lang w:eastAsia="zh-CN"/>
        </w:rPr>
        <w:t>高山镇西山</w:t>
      </w:r>
      <w:r>
        <w:rPr>
          <w:rFonts w:hint="eastAsia" w:ascii="Times New Roman" w:hAnsi="Times New Roman" w:eastAsia="仿宋" w:cs="Times New Roman"/>
          <w:sz w:val="28"/>
          <w:szCs w:val="28"/>
        </w:rPr>
        <w:t>片区主要以</w:t>
      </w:r>
      <w:r>
        <w:rPr>
          <w:rFonts w:hint="eastAsia" w:ascii="Times New Roman" w:hAnsi="Times New Roman" w:eastAsia="仿宋" w:cs="Times New Roman"/>
          <w:sz w:val="28"/>
          <w:szCs w:val="28"/>
          <w:lang w:eastAsia="zh-CN"/>
        </w:rPr>
        <w:t>工业</w:t>
      </w:r>
      <w:r>
        <w:rPr>
          <w:rFonts w:hint="eastAsia" w:ascii="Times New Roman" w:hAnsi="Times New Roman" w:eastAsia="仿宋" w:cs="Times New Roman"/>
          <w:sz w:val="28"/>
          <w:szCs w:val="28"/>
        </w:rPr>
        <w:t>为主</w:t>
      </w:r>
      <w:r>
        <w:rPr>
          <w:rFonts w:hint="eastAsia" w:ascii="Times New Roman" w:hAnsi="Times New Roman" w:eastAsia="仿宋" w:cs="Times New Roman"/>
          <w:sz w:val="28"/>
          <w:szCs w:val="28"/>
          <w:lang w:eastAsia="zh-CN"/>
        </w:rPr>
        <w:t>要功能的片区，位于福清市</w:t>
      </w:r>
      <w:r>
        <w:rPr>
          <w:rFonts w:hint="eastAsia" w:ascii="Times New Roman" w:hAnsi="Times New Roman" w:eastAsia="仿宋" w:cs="Times New Roman"/>
          <w:sz w:val="28"/>
          <w:szCs w:val="28"/>
        </w:rPr>
        <w:t>高山镇</w:t>
      </w:r>
      <w:r>
        <w:rPr>
          <w:rFonts w:hint="default" w:ascii="Times New Roman" w:hAnsi="Times New Roman" w:eastAsia="仿宋" w:cs="Times New Roman"/>
          <w:color w:val="333333"/>
          <w:kern w:val="2"/>
          <w:sz w:val="28"/>
          <w:szCs w:val="28"/>
          <w:shd w:val="clear" w:color="auto" w:fill="FFFFFF"/>
          <w:lang w:val="en-US" w:eastAsia="zh-CN" w:bidi="ar-SA"/>
        </w:rPr>
        <w:t>东侧。方案范围北至104国道，西至</w:t>
      </w:r>
      <w:r>
        <w:rPr>
          <w:rFonts w:hint="eastAsia" w:ascii="Times New Roman" w:hAnsi="Times New Roman" w:eastAsia="仿宋" w:cs="Times New Roman"/>
          <w:color w:val="333333"/>
          <w:kern w:val="2"/>
          <w:sz w:val="28"/>
          <w:szCs w:val="28"/>
          <w:shd w:val="clear" w:color="auto" w:fill="FFFFFF"/>
          <w:lang w:val="en-US" w:eastAsia="zh-CN" w:bidi="ar-SA"/>
        </w:rPr>
        <w:t>高山公园</w:t>
      </w:r>
      <w:r>
        <w:rPr>
          <w:rFonts w:hint="default" w:ascii="Times New Roman" w:hAnsi="Times New Roman" w:eastAsia="仿宋" w:cs="Times New Roman"/>
          <w:color w:val="333333"/>
          <w:kern w:val="2"/>
          <w:sz w:val="28"/>
          <w:szCs w:val="28"/>
          <w:shd w:val="clear" w:color="auto" w:fill="FFFFFF"/>
          <w:lang w:val="en-US" w:eastAsia="zh-CN" w:bidi="ar-SA"/>
        </w:rPr>
        <w:t>，南至西江村耕地，东至西江村山体山脚。高山镇西山片区成片开发涉及高山镇前王村、山后村、西江村，范围内总用地面积</w:t>
      </w:r>
      <w:r>
        <w:rPr>
          <w:rFonts w:hint="eastAsia" w:ascii="Times New Roman" w:hAnsi="Times New Roman" w:eastAsia="仿宋" w:cs="Times New Roman"/>
          <w:color w:val="333333"/>
          <w:kern w:val="2"/>
          <w:sz w:val="28"/>
          <w:szCs w:val="28"/>
          <w:shd w:val="clear" w:color="auto" w:fill="FFFFFF"/>
          <w:lang w:val="en-US" w:eastAsia="zh-CN" w:bidi="ar-SA"/>
        </w:rPr>
        <w:t>51.6680</w:t>
      </w:r>
      <w:r>
        <w:rPr>
          <w:rFonts w:hint="default" w:ascii="Times New Roman" w:hAnsi="Times New Roman" w:eastAsia="仿宋" w:cs="Times New Roman"/>
          <w:color w:val="333333"/>
          <w:kern w:val="2"/>
          <w:sz w:val="28"/>
          <w:szCs w:val="28"/>
          <w:shd w:val="clear" w:color="auto" w:fill="FFFFFF"/>
          <w:lang w:val="en-US" w:eastAsia="zh-CN" w:bidi="ar-SA"/>
        </w:rPr>
        <w:t>公顷。</w:t>
      </w:r>
    </w:p>
    <w:p>
      <w:pPr>
        <w:pStyle w:val="4"/>
        <w:widowControl/>
        <w:shd w:val="clear" w:color="auto" w:fill="FFFFFF"/>
        <w:spacing w:beforeAutospacing="0" w:afterAutospacing="0"/>
        <w:rPr>
          <w:rFonts w:ascii="仿宋" w:hAnsi="仿宋" w:eastAsia="仿宋" w:cs="仿宋"/>
          <w:color w:val="333333"/>
          <w:kern w:val="2"/>
          <w:sz w:val="28"/>
          <w:szCs w:val="28"/>
          <w:shd w:val="clear" w:color="auto" w:fill="FFFFFF"/>
        </w:rPr>
      </w:pPr>
      <w:r>
        <w:rPr>
          <w:rFonts w:hint="eastAsia" w:ascii="黑体" w:hAnsi="宋体" w:eastAsia="黑体" w:cs="黑体"/>
          <w:color w:val="000000"/>
          <w:sz w:val="31"/>
          <w:szCs w:val="31"/>
          <w:lang w:bidi="ar"/>
        </w:rPr>
        <w:t>三、必要性</w:t>
      </w:r>
    </w:p>
    <w:p>
      <w:pPr>
        <w:pStyle w:val="4"/>
        <w:widowControl/>
        <w:shd w:val="clear" w:color="auto" w:fill="FFFFFF"/>
        <w:spacing w:beforeAutospacing="0" w:afterAutospacing="0"/>
        <w:ind w:firstLine="560" w:firstLineChars="200"/>
        <w:rPr>
          <w:rFonts w:hint="eastAsia" w:ascii="仿宋" w:hAnsi="仿宋" w:eastAsia="仿宋" w:cs="仿宋"/>
          <w:color w:val="333333"/>
          <w:kern w:val="2"/>
          <w:sz w:val="28"/>
          <w:szCs w:val="28"/>
          <w:shd w:val="clear" w:color="auto" w:fill="FFFFFF"/>
        </w:rPr>
      </w:pPr>
      <w:r>
        <w:rPr>
          <w:rFonts w:hint="eastAsia" w:ascii="仿宋" w:hAnsi="仿宋" w:eastAsia="仿宋" w:cs="仿宋"/>
          <w:color w:val="333333"/>
          <w:kern w:val="2"/>
          <w:sz w:val="28"/>
          <w:szCs w:val="28"/>
          <w:shd w:val="clear" w:color="auto" w:fill="FFFFFF"/>
        </w:rPr>
        <w:t>福清市政府提出坚定不移地发展工业经济，进一步提升经济实力。近年</w:t>
      </w:r>
      <w:r>
        <w:rPr>
          <w:rFonts w:hint="eastAsia" w:ascii="仿宋" w:hAnsi="仿宋" w:eastAsia="仿宋" w:cs="仿宋"/>
          <w:color w:val="333333"/>
          <w:kern w:val="2"/>
          <w:sz w:val="28"/>
          <w:szCs w:val="28"/>
          <w:shd w:val="clear" w:color="auto" w:fill="FFFFFF"/>
          <w:lang w:eastAsia="zh-CN"/>
        </w:rPr>
        <w:t>高山镇</w:t>
      </w:r>
      <w:r>
        <w:rPr>
          <w:rFonts w:hint="eastAsia" w:ascii="仿宋" w:hAnsi="仿宋" w:eastAsia="仿宋" w:cs="仿宋"/>
          <w:color w:val="333333"/>
          <w:kern w:val="2"/>
          <w:sz w:val="28"/>
          <w:szCs w:val="28"/>
          <w:shd w:val="clear" w:color="auto" w:fill="FFFFFF"/>
        </w:rPr>
        <w:t>处于蓬勃发展的态势，工业用地需求日益增长，</w:t>
      </w:r>
      <w:r>
        <w:rPr>
          <w:rFonts w:hint="eastAsia" w:ascii="仿宋" w:hAnsi="仿宋" w:eastAsia="仿宋" w:cs="仿宋"/>
          <w:color w:val="333333"/>
          <w:kern w:val="2"/>
          <w:sz w:val="28"/>
          <w:szCs w:val="28"/>
          <w:shd w:val="clear" w:color="auto" w:fill="FFFFFF"/>
          <w:lang w:eastAsia="zh-CN"/>
        </w:rPr>
        <w:t>但是</w:t>
      </w:r>
      <w:r>
        <w:rPr>
          <w:rFonts w:hint="eastAsia" w:ascii="仿宋" w:hAnsi="仿宋" w:eastAsia="仿宋" w:cs="仿宋"/>
          <w:color w:val="333333"/>
          <w:kern w:val="2"/>
          <w:sz w:val="28"/>
          <w:szCs w:val="28"/>
          <w:shd w:val="clear" w:color="auto" w:fill="FFFFFF"/>
        </w:rPr>
        <w:t>剩余可建设用地有限，工业用地对项目落地的支撑已成为一些问题的焦点。本方案片区范围内土地利用现状大多是农用地和未利用地，现状涉及村庄建设用地</w:t>
      </w:r>
      <w:r>
        <w:rPr>
          <w:rFonts w:hint="eastAsia" w:ascii="仿宋" w:hAnsi="仿宋" w:eastAsia="仿宋" w:cs="仿宋"/>
          <w:color w:val="333333"/>
          <w:kern w:val="2"/>
          <w:sz w:val="28"/>
          <w:szCs w:val="28"/>
          <w:shd w:val="clear" w:color="auto" w:fill="FFFFFF"/>
          <w:lang w:eastAsia="zh-CN"/>
        </w:rPr>
        <w:t>较少</w:t>
      </w:r>
      <w:r>
        <w:rPr>
          <w:rFonts w:hint="eastAsia" w:ascii="仿宋" w:hAnsi="仿宋" w:eastAsia="仿宋" w:cs="仿宋"/>
          <w:color w:val="333333"/>
          <w:kern w:val="2"/>
          <w:sz w:val="28"/>
          <w:szCs w:val="28"/>
          <w:shd w:val="clear" w:color="auto" w:fill="FFFFFF"/>
        </w:rPr>
        <w:t>，可以开发建设的土地较为完整，在能够保证工业</w:t>
      </w:r>
      <w:r>
        <w:rPr>
          <w:rFonts w:hint="eastAsia" w:ascii="仿宋" w:hAnsi="仿宋" w:eastAsia="仿宋" w:cs="仿宋"/>
          <w:color w:val="333333"/>
          <w:kern w:val="2"/>
          <w:sz w:val="28"/>
          <w:szCs w:val="28"/>
          <w:shd w:val="clear" w:color="auto" w:fill="FFFFFF"/>
          <w:lang w:eastAsia="zh-CN"/>
        </w:rPr>
        <w:t>区</w:t>
      </w:r>
      <w:r>
        <w:rPr>
          <w:rFonts w:hint="eastAsia" w:ascii="仿宋" w:hAnsi="仿宋" w:eastAsia="仿宋" w:cs="仿宋"/>
          <w:color w:val="333333"/>
          <w:kern w:val="2"/>
          <w:sz w:val="28"/>
          <w:szCs w:val="28"/>
          <w:shd w:val="clear" w:color="auto" w:fill="FFFFFF"/>
        </w:rPr>
        <w:t>拥有合理、科学的空间结构的同时也满足了近年因快速发展而日益增长的工业用地需求。</w:t>
      </w:r>
    </w:p>
    <w:p>
      <w:pPr>
        <w:widowControl/>
        <w:jc w:val="left"/>
        <w:rPr>
          <w:rFonts w:hint="eastAsia" w:ascii="黑体" w:hAnsi="宋体" w:eastAsia="黑体" w:cs="黑体"/>
          <w:color w:val="000000"/>
          <w:kern w:val="0"/>
          <w:sz w:val="31"/>
          <w:szCs w:val="31"/>
          <w:lang w:bidi="ar"/>
        </w:rPr>
      </w:pPr>
      <w:r>
        <w:rPr>
          <w:rFonts w:hint="eastAsia" w:ascii="黑体" w:hAnsi="宋体" w:eastAsia="黑体" w:cs="黑体"/>
          <w:color w:val="000000"/>
          <w:kern w:val="0"/>
          <w:sz w:val="31"/>
          <w:szCs w:val="31"/>
          <w:lang w:bidi="ar"/>
        </w:rPr>
        <w:t>四、成片开发的规划用途及公益性用地情况</w:t>
      </w:r>
    </w:p>
    <w:p>
      <w:pPr>
        <w:widowControl/>
        <w:ind w:firstLine="560" w:firstLineChars="200"/>
        <w:jc w:val="left"/>
      </w:pPr>
      <w:r>
        <w:rPr>
          <w:rFonts w:hint="eastAsia" w:ascii="Times New Roman" w:hAnsi="Times New Roman" w:eastAsia="仿宋" w:cs="Times New Roman"/>
          <w:color w:val="333333"/>
          <w:sz w:val="28"/>
          <w:szCs w:val="28"/>
          <w:shd w:val="clear" w:color="auto" w:fill="FFFFFF"/>
          <w:lang w:val="en-US" w:eastAsia="zh-CN"/>
        </w:rPr>
        <w:t>高山镇西山</w:t>
      </w:r>
      <w:r>
        <w:rPr>
          <w:rFonts w:hint="default" w:ascii="Times New Roman" w:hAnsi="Times New Roman" w:eastAsia="仿宋" w:cs="Times New Roman"/>
          <w:color w:val="333333"/>
          <w:sz w:val="28"/>
          <w:szCs w:val="28"/>
          <w:shd w:val="clear" w:color="auto" w:fill="FFFFFF"/>
          <w:lang w:val="en-US" w:eastAsia="zh-CN"/>
        </w:rPr>
        <w:t>片区土地征收成片开发范围内用途包括</w:t>
      </w:r>
      <w:r>
        <w:rPr>
          <w:rFonts w:hint="eastAsia" w:ascii="Times New Roman" w:hAnsi="Times New Roman" w:eastAsia="仿宋" w:cs="Times New Roman"/>
          <w:color w:val="333333"/>
          <w:sz w:val="28"/>
          <w:szCs w:val="28"/>
          <w:shd w:val="clear" w:color="auto" w:fill="FFFFFF"/>
          <w:lang w:val="en-US" w:eastAsia="zh-CN"/>
        </w:rPr>
        <w:t>工矿用地、居住用地、商业服务用地</w:t>
      </w:r>
      <w:r>
        <w:rPr>
          <w:rFonts w:hint="default" w:ascii="Times New Roman" w:hAnsi="Times New Roman" w:eastAsia="仿宋" w:cs="Times New Roman"/>
          <w:color w:val="333333"/>
          <w:sz w:val="28"/>
          <w:szCs w:val="28"/>
          <w:shd w:val="clear" w:color="auto" w:fill="FFFFFF"/>
          <w:lang w:val="en-US" w:eastAsia="zh-CN"/>
        </w:rPr>
        <w:t>、交通运输用地、公共管理与公共服务用地</w:t>
      </w:r>
      <w:r>
        <w:rPr>
          <w:rFonts w:hint="eastAsia" w:ascii="Times New Roman" w:hAnsi="Times New Roman" w:eastAsia="仿宋" w:cs="Times New Roman"/>
          <w:color w:val="333333"/>
          <w:sz w:val="28"/>
          <w:szCs w:val="28"/>
          <w:shd w:val="clear" w:color="auto" w:fill="FFFFFF"/>
          <w:lang w:val="en-US" w:eastAsia="zh-CN"/>
        </w:rPr>
        <w:t>、绿地与开敞空间用地、公用设施用地、特殊用地</w:t>
      </w:r>
      <w:r>
        <w:rPr>
          <w:rFonts w:hint="default" w:ascii="Times New Roman" w:hAnsi="Times New Roman" w:eastAsia="仿宋" w:cs="Times New Roman"/>
          <w:color w:val="333333"/>
          <w:sz w:val="28"/>
          <w:szCs w:val="28"/>
          <w:shd w:val="clear" w:color="auto" w:fill="FFFFFF"/>
          <w:lang w:val="en-US" w:eastAsia="zh-CN"/>
        </w:rPr>
        <w:t>等，其中</w:t>
      </w:r>
      <w:r>
        <w:rPr>
          <w:rFonts w:hint="eastAsia" w:ascii="Times New Roman" w:hAnsi="Times New Roman" w:eastAsia="仿宋" w:cs="Times New Roman"/>
          <w:color w:val="333333"/>
          <w:sz w:val="28"/>
          <w:szCs w:val="28"/>
          <w:shd w:val="clear" w:color="auto" w:fill="FFFFFF"/>
          <w:lang w:val="en-US" w:eastAsia="zh-CN"/>
        </w:rPr>
        <w:t>公用设施用地、公共管理与公共服务用地、绿地与开敞空间用地、交通运输用地、特殊用地等</w:t>
      </w:r>
      <w:r>
        <w:rPr>
          <w:rFonts w:hint="default" w:ascii="Times New Roman" w:hAnsi="Times New Roman" w:eastAsia="仿宋" w:cs="Times New Roman"/>
          <w:color w:val="333333"/>
          <w:sz w:val="28"/>
          <w:szCs w:val="28"/>
          <w:shd w:val="clear" w:color="auto" w:fill="FFFFFF"/>
          <w:lang w:val="en-US" w:eastAsia="zh-CN"/>
        </w:rPr>
        <w:t>满足土地征收成片开发标准(试行)中土地征收成片开发范围内公配用地占比超过40%的规定。</w:t>
      </w:r>
    </w:p>
    <w:p>
      <w:pPr>
        <w:widowControl/>
        <w:jc w:val="left"/>
      </w:pPr>
      <w:r>
        <w:rPr>
          <w:rFonts w:hint="eastAsia" w:ascii="黑体" w:hAnsi="宋体" w:eastAsia="黑体" w:cs="黑体"/>
          <w:color w:val="000000"/>
          <w:kern w:val="0"/>
          <w:sz w:val="31"/>
          <w:szCs w:val="31"/>
          <w:lang w:eastAsia="zh-CN" w:bidi="ar"/>
        </w:rPr>
        <w:t>五</w:t>
      </w:r>
      <w:r>
        <w:rPr>
          <w:rFonts w:ascii="黑体" w:hAnsi="宋体" w:eastAsia="黑体" w:cs="黑体"/>
          <w:color w:val="000000"/>
          <w:kern w:val="0"/>
          <w:sz w:val="31"/>
          <w:szCs w:val="31"/>
          <w:lang w:bidi="ar"/>
        </w:rPr>
        <w:t xml:space="preserve">、规划符合情况 </w:t>
      </w:r>
    </w:p>
    <w:p>
      <w:pPr>
        <w:widowControl/>
        <w:ind w:firstLine="560" w:firstLineChars="200"/>
        <w:jc w:val="left"/>
        <w:rPr>
          <w:rFonts w:hint="eastAsia" w:ascii="Times New Roman" w:hAnsi="Times New Roman" w:eastAsia="仿宋" w:cs="Times New Roman"/>
          <w:color w:val="333333"/>
          <w:sz w:val="28"/>
          <w:szCs w:val="28"/>
          <w:shd w:val="clear" w:color="auto" w:fill="FFFFFF"/>
          <w:lang w:eastAsia="zh-CN"/>
        </w:rPr>
      </w:pPr>
      <w:r>
        <w:rPr>
          <w:rFonts w:hint="eastAsia" w:ascii="Times New Roman" w:hAnsi="Times New Roman" w:eastAsia="仿宋" w:cs="Times New Roman"/>
          <w:color w:val="333333"/>
          <w:sz w:val="28"/>
          <w:szCs w:val="28"/>
          <w:shd w:val="clear" w:color="auto" w:fill="FFFFFF"/>
          <w:lang w:val="en-US" w:eastAsia="zh-CN"/>
        </w:rPr>
        <w:t>高山镇西山片区</w:t>
      </w:r>
      <w:r>
        <w:rPr>
          <w:rFonts w:hint="eastAsia" w:ascii="Times New Roman" w:hAnsi="Times New Roman" w:eastAsia="仿宋" w:cs="Times New Roman"/>
          <w:color w:val="333333"/>
          <w:sz w:val="28"/>
          <w:szCs w:val="28"/>
          <w:shd w:val="clear" w:color="auto" w:fill="FFFFFF"/>
        </w:rPr>
        <w:t>位于福清市土地利用总体规划确定的城镇建设用地范围内</w:t>
      </w:r>
      <w:r>
        <w:rPr>
          <w:rFonts w:hint="eastAsia" w:ascii="Times New Roman" w:hAnsi="Times New Roman" w:eastAsia="仿宋" w:cs="Times New Roman"/>
          <w:color w:val="333333"/>
          <w:sz w:val="28"/>
          <w:szCs w:val="28"/>
          <w:shd w:val="clear" w:color="auto" w:fill="FFFFFF"/>
          <w:lang w:eastAsia="zh-CN"/>
        </w:rPr>
        <w:t>，</w:t>
      </w:r>
      <w:r>
        <w:rPr>
          <w:rFonts w:hint="eastAsia" w:ascii="Times New Roman" w:hAnsi="Times New Roman" w:eastAsia="仿宋" w:cs="Times New Roman"/>
          <w:color w:val="333333"/>
          <w:sz w:val="28"/>
          <w:szCs w:val="28"/>
          <w:shd w:val="clear" w:color="auto" w:fill="FFFFFF"/>
        </w:rPr>
        <w:t>项目批准后将纳入城镇开发边界内的城镇集中建设区内</w:t>
      </w:r>
      <w:r>
        <w:rPr>
          <w:rFonts w:hint="eastAsia" w:ascii="Times New Roman" w:hAnsi="Times New Roman" w:eastAsia="仿宋" w:cs="Times New Roman"/>
          <w:color w:val="333333"/>
          <w:sz w:val="28"/>
          <w:szCs w:val="28"/>
          <w:shd w:val="clear" w:color="auto" w:fill="FFFFFF"/>
          <w:lang w:eastAsia="zh-CN"/>
        </w:rPr>
        <w:t>。</w:t>
      </w:r>
    </w:p>
    <w:p>
      <w:pPr>
        <w:widowControl/>
        <w:ind w:firstLine="560" w:firstLineChars="200"/>
        <w:jc w:val="left"/>
        <w:rPr>
          <w:rFonts w:hint="eastAsia" w:ascii="Times New Roman" w:hAnsi="Times New Roman" w:eastAsia="仿宋" w:cs="Times New Roman"/>
          <w:color w:val="333333"/>
          <w:sz w:val="28"/>
          <w:szCs w:val="28"/>
          <w:shd w:val="clear" w:color="auto" w:fill="FFFFFF"/>
          <w:lang w:eastAsia="zh-CN"/>
        </w:rPr>
      </w:pPr>
      <w:r>
        <w:rPr>
          <w:rFonts w:hint="eastAsia" w:ascii="Times New Roman" w:hAnsi="Times New Roman" w:eastAsia="仿宋" w:cs="Times New Roman"/>
          <w:color w:val="333333"/>
          <w:sz w:val="28"/>
          <w:szCs w:val="28"/>
          <w:shd w:val="clear" w:color="auto" w:fill="FFFFFF"/>
        </w:rPr>
        <w:t>项目选址未见现状地质灾害，未处于地质灾害易发区;未发现有重要工业价值的矿产资源</w:t>
      </w:r>
      <w:r>
        <w:rPr>
          <w:rFonts w:hint="eastAsia" w:ascii="Times New Roman" w:hAnsi="Times New Roman" w:eastAsia="仿宋" w:cs="Times New Roman"/>
          <w:color w:val="333333"/>
          <w:sz w:val="28"/>
          <w:szCs w:val="28"/>
          <w:shd w:val="clear" w:color="auto" w:fill="FFFFFF"/>
          <w:lang w:eastAsia="zh-CN"/>
        </w:rPr>
        <w:t>，</w:t>
      </w:r>
      <w:r>
        <w:rPr>
          <w:rFonts w:hint="eastAsia" w:ascii="Times New Roman" w:hAnsi="Times New Roman" w:eastAsia="仿宋" w:cs="Times New Roman"/>
          <w:color w:val="333333"/>
          <w:sz w:val="28"/>
          <w:szCs w:val="28"/>
          <w:shd w:val="clear" w:color="auto" w:fill="FFFFFF"/>
        </w:rPr>
        <w:t>没有压覆现有矿山和已经探明的矿产资源</w:t>
      </w:r>
      <w:r>
        <w:rPr>
          <w:rFonts w:hint="eastAsia" w:ascii="Times New Roman" w:hAnsi="Times New Roman" w:eastAsia="仿宋" w:cs="Times New Roman"/>
          <w:color w:val="333333"/>
          <w:sz w:val="28"/>
          <w:szCs w:val="28"/>
          <w:shd w:val="clear" w:color="auto" w:fill="FFFFFF"/>
          <w:lang w:eastAsia="zh-CN"/>
        </w:rPr>
        <w:t>；</w:t>
      </w:r>
      <w:r>
        <w:rPr>
          <w:rFonts w:hint="eastAsia" w:ascii="Times New Roman" w:hAnsi="Times New Roman" w:eastAsia="仿宋" w:cs="Times New Roman"/>
          <w:color w:val="333333"/>
          <w:sz w:val="28"/>
          <w:szCs w:val="28"/>
          <w:shd w:val="clear" w:color="auto" w:fill="FFFFFF"/>
        </w:rPr>
        <w:t>不涉及永久基本农田、生态保护红线</w:t>
      </w:r>
      <w:r>
        <w:rPr>
          <w:rFonts w:hint="eastAsia" w:ascii="Times New Roman" w:hAnsi="Times New Roman" w:eastAsia="仿宋" w:cs="Times New Roman"/>
          <w:color w:val="333333"/>
          <w:sz w:val="28"/>
          <w:szCs w:val="28"/>
          <w:shd w:val="clear" w:color="auto" w:fill="FFFFFF"/>
          <w:lang w:eastAsia="zh-CN"/>
        </w:rPr>
        <w:t>、</w:t>
      </w:r>
      <w:r>
        <w:rPr>
          <w:rFonts w:hint="eastAsia" w:ascii="Times New Roman" w:hAnsi="Times New Roman" w:eastAsia="仿宋" w:cs="Times New Roman"/>
          <w:color w:val="333333"/>
          <w:sz w:val="28"/>
          <w:szCs w:val="28"/>
          <w:shd w:val="clear" w:color="auto" w:fill="FFFFFF"/>
        </w:rPr>
        <w:t>各级生态公益林、各类自然保护区</w:t>
      </w:r>
      <w:r>
        <w:rPr>
          <w:rFonts w:hint="eastAsia" w:ascii="Times New Roman" w:hAnsi="Times New Roman" w:eastAsia="仿宋" w:cs="Times New Roman"/>
          <w:color w:val="333333"/>
          <w:sz w:val="28"/>
          <w:szCs w:val="28"/>
          <w:shd w:val="clear" w:color="auto" w:fill="FFFFFF"/>
          <w:lang w:eastAsia="zh-CN"/>
        </w:rPr>
        <w:t>。</w:t>
      </w:r>
    </w:p>
    <w:p>
      <w:pPr>
        <w:widowControl/>
        <w:jc w:val="left"/>
        <w:rPr>
          <w:rFonts w:hint="eastAsia" w:ascii="黑体" w:hAnsi="宋体" w:eastAsia="黑体" w:cs="黑体"/>
          <w:color w:val="000000"/>
          <w:kern w:val="0"/>
          <w:sz w:val="31"/>
          <w:szCs w:val="31"/>
          <w:lang w:eastAsia="zh-CN" w:bidi="ar"/>
        </w:rPr>
      </w:pPr>
      <w:r>
        <w:rPr>
          <w:rFonts w:hint="eastAsia" w:ascii="黑体" w:hAnsi="宋体" w:eastAsia="黑体" w:cs="黑体"/>
          <w:color w:val="000000"/>
          <w:kern w:val="0"/>
          <w:sz w:val="31"/>
          <w:szCs w:val="31"/>
          <w:lang w:val="en-US" w:eastAsia="zh-CN" w:bidi="ar"/>
        </w:rPr>
        <w:t xml:space="preserve">六、实施计划 </w:t>
      </w:r>
    </w:p>
    <w:p>
      <w:pPr>
        <w:widowControl/>
        <w:ind w:firstLine="560" w:firstLineChars="200"/>
        <w:jc w:val="left"/>
        <w:rPr>
          <w:rFonts w:hint="eastAsia"/>
          <w:lang w:eastAsia="zh-CN"/>
        </w:rPr>
      </w:pPr>
      <w:r>
        <w:rPr>
          <w:rFonts w:hint="eastAsia" w:ascii="Times New Roman" w:hAnsi="Times New Roman" w:eastAsia="仿宋" w:cs="Times New Roman"/>
          <w:color w:val="333333"/>
          <w:sz w:val="28"/>
          <w:szCs w:val="28"/>
          <w:shd w:val="clear" w:color="auto" w:fill="FFFFFF"/>
          <w:lang w:val="en-US" w:eastAsia="zh-CN"/>
        </w:rPr>
        <w:t>本方案用地总面积</w:t>
      </w:r>
      <w:r>
        <w:rPr>
          <w:rFonts w:hint="eastAsia" w:ascii="Times New Roman" w:hAnsi="Times New Roman" w:eastAsia="仿宋" w:cs="Times New Roman"/>
          <w:color w:val="333333"/>
          <w:kern w:val="2"/>
          <w:sz w:val="28"/>
          <w:szCs w:val="28"/>
          <w:shd w:val="clear" w:color="auto" w:fill="FFFFFF"/>
          <w:lang w:val="en-US" w:eastAsia="zh-CN" w:bidi="ar-SA"/>
        </w:rPr>
        <w:t>51.6680</w:t>
      </w:r>
      <w:r>
        <w:rPr>
          <w:rFonts w:hint="eastAsia" w:ascii="Times New Roman" w:hAnsi="Times New Roman" w:eastAsia="仿宋" w:cs="Times New Roman"/>
          <w:color w:val="333333"/>
          <w:sz w:val="28"/>
          <w:szCs w:val="28"/>
          <w:shd w:val="clear" w:color="auto" w:fill="FFFFFF"/>
          <w:lang w:val="en-US" w:eastAsia="zh-CN"/>
        </w:rPr>
        <w:t>公顷。开发期限及用地计划为2021年-2023年，3年实施完毕。</w:t>
      </w:r>
    </w:p>
    <w:p>
      <w:pPr>
        <w:widowControl/>
        <w:jc w:val="left"/>
      </w:pPr>
      <w:r>
        <w:rPr>
          <w:rFonts w:hint="eastAsia" w:ascii="黑体" w:hAnsi="宋体" w:eastAsia="黑体" w:cs="黑体"/>
          <w:color w:val="000000"/>
          <w:kern w:val="0"/>
          <w:sz w:val="31"/>
          <w:szCs w:val="31"/>
          <w:lang w:eastAsia="zh-CN" w:bidi="ar"/>
        </w:rPr>
        <w:t>七</w:t>
      </w:r>
      <w:r>
        <w:rPr>
          <w:rFonts w:ascii="黑体" w:hAnsi="宋体" w:eastAsia="黑体" w:cs="黑体"/>
          <w:color w:val="000000"/>
          <w:kern w:val="0"/>
          <w:sz w:val="31"/>
          <w:szCs w:val="31"/>
          <w:lang w:bidi="ar"/>
        </w:rPr>
        <w:t xml:space="preserve">、征地农民利益保障 </w:t>
      </w:r>
    </w:p>
    <w:p>
      <w:pPr>
        <w:widowControl/>
        <w:ind w:firstLine="560" w:firstLineChars="200"/>
        <w:jc w:val="left"/>
        <w:rPr>
          <w:rFonts w:ascii="Times New Roman" w:hAnsi="Times New Roman" w:eastAsia="仿宋" w:cs="Times New Roman"/>
          <w:color w:val="333333"/>
          <w:sz w:val="28"/>
          <w:szCs w:val="28"/>
          <w:shd w:val="clear" w:color="auto" w:fill="FFFFFF"/>
        </w:rPr>
      </w:pPr>
      <w:r>
        <w:rPr>
          <w:rFonts w:ascii="Times New Roman" w:hAnsi="Times New Roman" w:eastAsia="仿宋" w:cs="Times New Roman"/>
          <w:color w:val="333333"/>
          <w:sz w:val="28"/>
          <w:szCs w:val="28"/>
          <w:shd w:val="clear" w:color="auto" w:fill="FFFFFF"/>
        </w:rPr>
        <w:t xml:space="preserve">为维护被征地农民和农村集体经济组织的合法权益，规范征地补偿程序，根据《中华人民共和国土地管理法》《福建省人民政府关于全面实行征地区片综合地价的通知》（闽政〔2017〕2号）、《福清市人民政府关于实施我市征地补偿暂行办法的通知》（融政综〔2017〕65号）《福清市征地补偿暂行办法》（2017年）等规定开展工作。 </w:t>
      </w:r>
    </w:p>
    <w:p>
      <w:pPr>
        <w:widowControl/>
        <w:jc w:val="left"/>
      </w:pPr>
      <w:r>
        <w:rPr>
          <w:rFonts w:hint="eastAsia" w:ascii="黑体" w:hAnsi="宋体" w:eastAsia="黑体" w:cs="黑体"/>
          <w:color w:val="000000"/>
          <w:kern w:val="0"/>
          <w:sz w:val="31"/>
          <w:szCs w:val="31"/>
          <w:lang w:eastAsia="zh-CN" w:bidi="ar"/>
        </w:rPr>
        <w:t>八</w:t>
      </w:r>
      <w:r>
        <w:rPr>
          <w:rFonts w:hint="eastAsia" w:ascii="黑体" w:hAnsi="宋体" w:eastAsia="黑体" w:cs="黑体"/>
          <w:color w:val="000000"/>
          <w:kern w:val="0"/>
          <w:sz w:val="31"/>
          <w:szCs w:val="31"/>
          <w:lang w:bidi="ar"/>
        </w:rPr>
        <w:t xml:space="preserve">、结论 </w:t>
      </w:r>
    </w:p>
    <w:p>
      <w:pPr>
        <w:widowControl/>
        <w:ind w:firstLine="560" w:firstLineChars="200"/>
        <w:jc w:val="left"/>
        <w:rPr>
          <w:rFonts w:ascii="Times New Roman" w:hAnsi="Times New Roman" w:eastAsia="仿宋" w:cs="Times New Roman"/>
          <w:color w:val="333333"/>
          <w:sz w:val="28"/>
          <w:szCs w:val="28"/>
          <w:shd w:val="clear" w:color="auto" w:fill="FFFFFF"/>
        </w:rPr>
      </w:pPr>
      <w:r>
        <w:rPr>
          <w:rFonts w:ascii="Times New Roman" w:hAnsi="Times New Roman" w:eastAsia="仿宋" w:cs="Times New Roman"/>
          <w:color w:val="333333"/>
          <w:sz w:val="28"/>
          <w:szCs w:val="28"/>
          <w:shd w:val="clear" w:color="auto" w:fill="FFFFFF"/>
        </w:rPr>
        <w:t>《</w:t>
      </w:r>
      <w:r>
        <w:rPr>
          <w:rFonts w:hint="eastAsia" w:ascii="Times New Roman" w:hAnsi="Times New Roman" w:eastAsia="仿宋" w:cs="Times New Roman"/>
          <w:color w:val="333333"/>
          <w:sz w:val="28"/>
          <w:szCs w:val="28"/>
          <w:shd w:val="clear" w:color="auto" w:fill="FFFFFF"/>
        </w:rPr>
        <w:t>福清市2021年度高山镇西山片区土地征收成片开发方案</w:t>
      </w:r>
      <w:r>
        <w:rPr>
          <w:rFonts w:ascii="Times New Roman" w:hAnsi="Times New Roman" w:eastAsia="仿宋" w:cs="Times New Roman"/>
          <w:color w:val="333333"/>
          <w:sz w:val="28"/>
          <w:szCs w:val="28"/>
          <w:shd w:val="clear" w:color="auto" w:fill="FFFFFF"/>
        </w:rPr>
        <w:t>》符合自然资源部土地征收“成片开发”的标准。</w:t>
      </w:r>
    </w:p>
    <w:p>
      <w:pPr>
        <w:widowControl/>
        <w:jc w:val="left"/>
        <w:rPr>
          <w:rFonts w:ascii="Times New Roman" w:hAnsi="Times New Roman" w:eastAsia="仿宋" w:cs="Times New Roman"/>
          <w:color w:val="333333"/>
          <w:sz w:val="28"/>
          <w:szCs w:val="28"/>
          <w:shd w:val="clear" w:color="auto" w:fill="FFFFFF"/>
        </w:rPr>
      </w:pPr>
      <w:r>
        <w:rPr>
          <w:rFonts w:ascii="Times New Roman" w:hAnsi="Times New Roman" w:eastAsia="仿宋" w:cs="Times New Roman"/>
          <w:color w:val="333333"/>
          <w:sz w:val="28"/>
          <w:szCs w:val="28"/>
          <w:shd w:val="clear" w:color="auto" w:fill="FFFFFF"/>
        </w:rPr>
        <w:br w:type="page"/>
      </w:r>
    </w:p>
    <w:p>
      <w:pPr>
        <w:widowControl/>
        <w:ind w:firstLine="560" w:firstLineChars="200"/>
        <w:jc w:val="left"/>
        <w:rPr>
          <w:rFonts w:ascii="Times New Roman" w:hAnsi="Times New Roman" w:eastAsia="仿宋" w:cs="Times New Roman"/>
          <w:color w:val="333333"/>
          <w:sz w:val="28"/>
          <w:szCs w:val="28"/>
          <w:shd w:val="clear" w:color="auto" w:fill="FFFFFF"/>
        </w:rPr>
      </w:pPr>
      <w:r>
        <w:rPr>
          <w:rFonts w:hint="eastAsia" w:ascii="Times New Roman" w:hAnsi="Times New Roman" w:eastAsia="仿宋" w:cs="Times New Roman"/>
          <w:color w:val="333333"/>
          <w:sz w:val="28"/>
          <w:szCs w:val="28"/>
          <w:shd w:val="clear" w:color="auto" w:fill="FFFFFF"/>
          <w:lang w:eastAsia="zh-CN"/>
        </w:rPr>
        <w:drawing>
          <wp:anchor distT="0" distB="0" distL="114300" distR="114300" simplePos="0" relativeHeight="251659264" behindDoc="0" locked="0" layoutInCell="1" allowOverlap="1">
            <wp:simplePos x="0" y="0"/>
            <wp:positionH relativeFrom="column">
              <wp:posOffset>-1143000</wp:posOffset>
            </wp:positionH>
            <wp:positionV relativeFrom="paragraph">
              <wp:posOffset>-894080</wp:posOffset>
            </wp:positionV>
            <wp:extent cx="7553960" cy="10683875"/>
            <wp:effectExtent l="0" t="0" r="5080" b="14605"/>
            <wp:wrapNone/>
            <wp:docPr id="1" name="图片 1" descr="C:/Users/Administrator/AppData/Local/Temp/picturecompress_20210708130725/output_1.jpgoutpu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AppData/Local/Temp/picturecompress_20210708130725/output_1.jpgoutput_1"/>
                    <pic:cNvPicPr>
                      <a:picLocks noChangeAspect="1"/>
                    </pic:cNvPicPr>
                  </pic:nvPicPr>
                  <pic:blipFill>
                    <a:blip r:embed="rId4"/>
                    <a:stretch>
                      <a:fillRect/>
                    </a:stretch>
                  </pic:blipFill>
                  <pic:spPr>
                    <a:xfrm>
                      <a:off x="0" y="0"/>
                      <a:ext cx="7553960" cy="10683875"/>
                    </a:xfrm>
                    <a:prstGeom prst="rect">
                      <a:avLst/>
                    </a:prstGeom>
                  </pic:spPr>
                </pic:pic>
              </a:graphicData>
            </a:graphic>
          </wp:anchor>
        </w:drawing>
      </w:r>
    </w:p>
    <w:p>
      <w:pPr>
        <w:widowControl/>
        <w:jc w:val="left"/>
        <w:rPr>
          <w:rFonts w:hint="eastAsia" w:ascii="Times New Roman" w:hAnsi="Times New Roman" w:eastAsia="仿宋" w:cs="Times New Roman"/>
          <w:color w:val="333333"/>
          <w:sz w:val="28"/>
          <w:szCs w:val="28"/>
          <w:shd w:val="clear" w:color="auto" w:fill="FFFFFF"/>
          <w:lang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A84AB79"/>
    <w:multiLevelType w:val="singleLevel"/>
    <w:tmpl w:val="7A84AB79"/>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BF1BC0"/>
    <w:rsid w:val="00102A32"/>
    <w:rsid w:val="00FB4876"/>
    <w:rsid w:val="0A085EB1"/>
    <w:rsid w:val="0AE15BEF"/>
    <w:rsid w:val="0CD1276D"/>
    <w:rsid w:val="1157481A"/>
    <w:rsid w:val="19ED63E6"/>
    <w:rsid w:val="22B86D98"/>
    <w:rsid w:val="28501AB2"/>
    <w:rsid w:val="31BF1BC0"/>
    <w:rsid w:val="34B917C9"/>
    <w:rsid w:val="35194EAB"/>
    <w:rsid w:val="35CA4EC9"/>
    <w:rsid w:val="37192285"/>
    <w:rsid w:val="3A4F41F2"/>
    <w:rsid w:val="418070D4"/>
    <w:rsid w:val="43F80CE4"/>
    <w:rsid w:val="4A364969"/>
    <w:rsid w:val="4CD63EC4"/>
    <w:rsid w:val="5D72653D"/>
    <w:rsid w:val="5E554776"/>
    <w:rsid w:val="5F4E3443"/>
    <w:rsid w:val="6217377E"/>
    <w:rsid w:val="74F1305E"/>
    <w:rsid w:val="77F47F8E"/>
    <w:rsid w:val="7BFE00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qFormat/>
    <w:uiPriority w:val="0"/>
    <w:pPr>
      <w:spacing w:after="120"/>
      <w:ind w:left="420" w:leftChars="200"/>
    </w:pPr>
  </w:style>
  <w:style w:type="paragraph" w:styleId="4">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316</Words>
  <Characters>1806</Characters>
  <Lines>15</Lines>
  <Paragraphs>4</Paragraphs>
  <TotalTime>42</TotalTime>
  <ScaleCrop>false</ScaleCrop>
  <LinksUpToDate>false</LinksUpToDate>
  <CharactersWithSpaces>2118</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2021-06-21T01:40:00Z</dcterms:created>
  <dc:creator>Administrator</dc:creator>
  <cp:lastModifiedBy>纸箱</cp:lastModifiedBy>
  <dcterms:modified xsi:type="dcterms:W3CDTF">2021-07-08T05:13:13Z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83B6F514CCCF48D4A64030D6FF4F9F06</vt:lpwstr>
  </property>
</Properties>
</file>