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D7D229">
      <w:pPr>
        <w:spacing w:line="540" w:lineRule="auto"/>
        <w:rPr>
          <w:rFonts w:ascii="仿宋_GB2312" w:hAnsi="仿宋" w:eastAsia="仿宋_GB2312"/>
          <w:b/>
          <w:sz w:val="32"/>
          <w:szCs w:val="32"/>
        </w:rPr>
      </w:pPr>
      <w:bookmarkStart w:id="0" w:name="_GoBack"/>
      <w:r>
        <w:rPr>
          <w:rFonts w:hint="eastAsia" w:ascii="仿宋_GB2312" w:hAnsi="等线" w:eastAsia="仿宋_GB2312"/>
          <w:b/>
          <w:sz w:val="32"/>
          <w:szCs w:val="32"/>
        </w:rPr>
        <w:t>附件</w:t>
      </w:r>
      <w:r>
        <w:rPr>
          <w:rFonts w:hint="eastAsia" w:ascii="仿宋_GB2312" w:hAnsi="等线" w:eastAsia="仿宋_GB2312"/>
          <w:b/>
          <w:sz w:val="32"/>
          <w:szCs w:val="32"/>
          <w:lang w:eastAsia="zh-CN"/>
        </w:rPr>
        <w:t>：</w:t>
      </w:r>
      <w:r>
        <w:rPr>
          <w:rFonts w:hint="eastAsia" w:ascii="仿宋_GB2312" w:hAnsi="仿宋" w:eastAsia="仿宋_GB2312"/>
          <w:b/>
          <w:sz w:val="32"/>
          <w:szCs w:val="32"/>
        </w:rPr>
        <w:t>《北区公交枢纽中心项目控制性详细规划动态维护》</w:t>
      </w:r>
    </w:p>
    <w:bookmarkEnd w:id="0"/>
    <w:p w14:paraId="629034FC">
      <w:pPr>
        <w:spacing w:line="540" w:lineRule="auto"/>
        <w:jc w:val="center"/>
        <w:rPr>
          <w:rFonts w:ascii="仿宋_GB2312" w:hAnsi="仿宋" w:eastAsia="仿宋_GB2312"/>
          <w:b/>
          <w:sz w:val="32"/>
          <w:szCs w:val="32"/>
        </w:rPr>
      </w:pPr>
      <w:r>
        <w:rPr>
          <w:rFonts w:hint="eastAsia" w:ascii="仿宋_GB2312" w:hAnsi="仿宋" w:eastAsia="仿宋_GB2312"/>
          <w:b/>
          <w:sz w:val="32"/>
          <w:szCs w:val="32"/>
        </w:rPr>
        <w:t>主要内容及规划图纸</w:t>
      </w:r>
    </w:p>
    <w:p w14:paraId="514D97DD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一、主要内容</w:t>
      </w:r>
    </w:p>
    <w:p w14:paraId="28C7DDD7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1、项目概况</w:t>
      </w:r>
    </w:p>
    <w:p w14:paraId="169651CE">
      <w:pPr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项目地块位于福清市中心城区350181-04-D基本单元，距离福清站7.5KM，距离福清西站5.5KM，距离沈海高速宏路出入口3.1KM，周围交通区位条件较为便利，是福清市清荣大道北片区的重要组成部分。</w:t>
      </w:r>
    </w:p>
    <w:p w14:paraId="1FCD175E">
      <w:pPr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涉及拟调整地块1块，面积0.99公顷，涉及原地块编号为：350181-04-D-04。</w:t>
      </w:r>
    </w:p>
    <w:p w14:paraId="1A062839">
      <w:pPr>
        <w:spacing w:line="600" w:lineRule="exact"/>
        <w:ind w:firstLine="643" w:firstLineChars="200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b/>
          <w:sz w:val="32"/>
          <w:szCs w:val="32"/>
        </w:rPr>
        <w:t>2</w:t>
      </w:r>
      <w:r>
        <w:rPr>
          <w:rFonts w:hint="eastAsia" w:ascii="仿宋_GB2312" w:hAnsi="等线" w:eastAsia="仿宋_GB2312"/>
          <w:b/>
          <w:sz w:val="32"/>
          <w:szCs w:val="32"/>
        </w:rPr>
        <w:t>、用地性质调整</w:t>
      </w:r>
    </w:p>
    <w:p w14:paraId="6E454940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不涉及调整原控规中地块的用地性质。</w:t>
      </w:r>
    </w:p>
    <w:p w14:paraId="7317FC88">
      <w:pPr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ascii="仿宋_GB2312" w:hAnsi="等线" w:eastAsia="仿宋_GB2312"/>
          <w:b/>
          <w:sz w:val="32"/>
          <w:szCs w:val="32"/>
        </w:rPr>
        <w:t>3</w:t>
      </w:r>
      <w:r>
        <w:rPr>
          <w:rFonts w:hint="eastAsia" w:ascii="仿宋_GB2312" w:hAnsi="等线" w:eastAsia="仿宋_GB2312"/>
          <w:b/>
          <w:sz w:val="32"/>
          <w:szCs w:val="32"/>
        </w:rPr>
        <w:t>、地块控制指标</w:t>
      </w:r>
    </w:p>
    <w:p w14:paraId="7A3FD6FA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调整后350181-04-</w:t>
      </w:r>
      <w:r>
        <w:rPr>
          <w:rFonts w:ascii="仿宋_GB2312" w:hAnsi="等线" w:eastAsia="仿宋_GB2312"/>
          <w:sz w:val="32"/>
          <w:szCs w:val="32"/>
        </w:rPr>
        <w:t>D-04</w:t>
      </w:r>
      <w:r>
        <w:rPr>
          <w:rFonts w:hint="eastAsia" w:ascii="仿宋_GB2312" w:hAnsi="等线" w:eastAsia="仿宋_GB2312"/>
          <w:sz w:val="32"/>
          <w:szCs w:val="32"/>
        </w:rPr>
        <w:t>公共交通场站用地容积率≤1.0、建筑密度≤25%、绿地率≥2</w:t>
      </w:r>
      <w:r>
        <w:rPr>
          <w:rFonts w:ascii="仿宋_GB2312" w:hAnsi="等线" w:eastAsia="仿宋_GB2312"/>
          <w:sz w:val="32"/>
          <w:szCs w:val="32"/>
        </w:rPr>
        <w:t>0</w:t>
      </w:r>
      <w:r>
        <w:rPr>
          <w:rFonts w:hint="eastAsia" w:ascii="仿宋_GB2312" w:hAnsi="等线" w:eastAsia="仿宋_GB2312"/>
          <w:sz w:val="32"/>
          <w:szCs w:val="32"/>
        </w:rPr>
        <w:t>%，建筑高度≤27米。</w:t>
      </w:r>
    </w:p>
    <w:p w14:paraId="7E273279">
      <w:pPr>
        <w:tabs>
          <w:tab w:val="left" w:pos="720"/>
        </w:tabs>
        <w:spacing w:line="600" w:lineRule="exact"/>
        <w:jc w:val="center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调整后地块控制指标一览表</w:t>
      </w:r>
    </w:p>
    <w:tbl>
      <w:tblPr>
        <w:tblStyle w:val="7"/>
        <w:tblW w:w="5423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397"/>
        <w:gridCol w:w="876"/>
        <w:gridCol w:w="1687"/>
        <w:gridCol w:w="1258"/>
        <w:gridCol w:w="689"/>
        <w:gridCol w:w="1060"/>
        <w:gridCol w:w="1147"/>
        <w:gridCol w:w="934"/>
      </w:tblGrid>
      <w:tr w14:paraId="7F029D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77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C83D53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地块编号</w:t>
            </w:r>
          </w:p>
        </w:tc>
        <w:tc>
          <w:tcPr>
            <w:tcW w:w="4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CE56C3F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用地性质</w:t>
            </w:r>
          </w:p>
        </w:tc>
        <w:tc>
          <w:tcPr>
            <w:tcW w:w="9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8769795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性质名称</w:t>
            </w:r>
          </w:p>
        </w:tc>
        <w:tc>
          <w:tcPr>
            <w:tcW w:w="69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A22225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地块面积（公顷）</w:t>
            </w:r>
          </w:p>
        </w:tc>
        <w:tc>
          <w:tcPr>
            <w:tcW w:w="3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04B84F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容积率</w:t>
            </w:r>
          </w:p>
        </w:tc>
        <w:tc>
          <w:tcPr>
            <w:tcW w:w="58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31FAADC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建筑密度（%）</w:t>
            </w:r>
          </w:p>
        </w:tc>
        <w:tc>
          <w:tcPr>
            <w:tcW w:w="63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EA6CA7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建筑高度（米）</w:t>
            </w:r>
          </w:p>
        </w:tc>
        <w:tc>
          <w:tcPr>
            <w:tcW w:w="51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56F506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绿地率（%）</w:t>
            </w:r>
          </w:p>
        </w:tc>
      </w:tr>
      <w:tr w14:paraId="726DA7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4" w:hRule="atLeast"/>
          <w:jc w:val="center"/>
        </w:trPr>
        <w:tc>
          <w:tcPr>
            <w:tcW w:w="77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24FEC9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04-D-04</w:t>
            </w:r>
          </w:p>
        </w:tc>
        <w:tc>
          <w:tcPr>
            <w:tcW w:w="48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F333F6E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120802</w:t>
            </w:r>
          </w:p>
        </w:tc>
        <w:tc>
          <w:tcPr>
            <w:tcW w:w="932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471D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公共交通场站用地</w:t>
            </w:r>
          </w:p>
        </w:tc>
        <w:tc>
          <w:tcPr>
            <w:tcW w:w="695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755E997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0.99</w:t>
            </w:r>
          </w:p>
        </w:tc>
        <w:tc>
          <w:tcPr>
            <w:tcW w:w="381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5EF3FB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≤1.0</w:t>
            </w:r>
          </w:p>
        </w:tc>
        <w:tc>
          <w:tcPr>
            <w:tcW w:w="58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66B2A44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≤25</w:t>
            </w:r>
          </w:p>
        </w:tc>
        <w:tc>
          <w:tcPr>
            <w:tcW w:w="634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84138B0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≤27</w:t>
            </w:r>
          </w:p>
        </w:tc>
        <w:tc>
          <w:tcPr>
            <w:tcW w:w="516" w:type="pct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288471">
            <w:pPr>
              <w:tabs>
                <w:tab w:val="left" w:pos="720"/>
              </w:tabs>
              <w:adjustRightInd w:val="0"/>
              <w:snapToGrid w:val="0"/>
              <w:jc w:val="center"/>
              <w:rPr>
                <w:rFonts w:ascii="仿宋_GB2312" w:hAnsi="等线" w:eastAsia="仿宋_GB2312"/>
                <w:sz w:val="28"/>
                <w:szCs w:val="32"/>
              </w:rPr>
            </w:pPr>
            <w:r>
              <w:rPr>
                <w:rFonts w:hint="eastAsia" w:ascii="仿宋_GB2312" w:hAnsi="等线" w:eastAsia="仿宋_GB2312"/>
                <w:sz w:val="28"/>
                <w:szCs w:val="32"/>
              </w:rPr>
              <w:t>≥2</w:t>
            </w:r>
            <w:r>
              <w:rPr>
                <w:rFonts w:ascii="仿宋_GB2312" w:hAnsi="等线" w:eastAsia="仿宋_GB2312"/>
                <w:sz w:val="28"/>
                <w:szCs w:val="32"/>
              </w:rPr>
              <w:t>0</w:t>
            </w:r>
          </w:p>
        </w:tc>
      </w:tr>
    </w:tbl>
    <w:p w14:paraId="3008FAB8">
      <w:pPr>
        <w:tabs>
          <w:tab w:val="left" w:pos="720"/>
        </w:tabs>
        <w:spacing w:line="600" w:lineRule="exact"/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4、开发强度合理性</w:t>
      </w:r>
    </w:p>
    <w:p w14:paraId="63874101">
      <w:pPr>
        <w:tabs>
          <w:tab w:val="left" w:pos="720"/>
        </w:tabs>
        <w:spacing w:line="600" w:lineRule="exact"/>
        <w:ind w:firstLine="640" w:firstLineChars="200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>用地指标符合《福建省城市规划管理技术规定》《福州市国土空间规划管理技术规定（试行）》等。</w:t>
      </w:r>
    </w:p>
    <w:p w14:paraId="56D5AD3C">
      <w:pPr>
        <w:widowControl/>
        <w:jc w:val="left"/>
        <w:rPr>
          <w:rFonts w:ascii="仿宋_GB2312" w:hAnsi="等线" w:eastAsia="仿宋_GB2312"/>
          <w:sz w:val="32"/>
          <w:szCs w:val="32"/>
        </w:rPr>
      </w:pPr>
      <w:r>
        <w:rPr>
          <w:rFonts w:ascii="仿宋_GB2312" w:hAnsi="等线" w:eastAsia="仿宋_GB2312"/>
          <w:sz w:val="32"/>
          <w:szCs w:val="32"/>
        </w:rPr>
        <w:br w:type="page"/>
      </w:r>
    </w:p>
    <w:p w14:paraId="5E63C9E3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二、规划图纸</w:t>
      </w:r>
    </w:p>
    <w:p w14:paraId="3544E34E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1、调整土地使用规划图</w:t>
      </w:r>
    </w:p>
    <w:p w14:paraId="2ED0F902">
      <w:pPr>
        <w:adjustRightInd w:val="0"/>
        <w:snapToGrid w:val="0"/>
        <w:jc w:val="center"/>
        <w:rPr>
          <w:rFonts w:ascii="仿宋_GB2312" w:hAnsi="等线" w:eastAsia="仿宋_GB2312"/>
          <w:b/>
          <w:sz w:val="32"/>
          <w:szCs w:val="32"/>
        </w:rPr>
      </w:pPr>
      <w:r>
        <w:rPr>
          <w:rFonts w:ascii="仿宋_GB2312" w:hAnsi="等线" w:eastAsia="仿宋_GB2312"/>
          <w:b/>
          <w:sz w:val="32"/>
          <w:szCs w:val="32"/>
        </w:rPr>
        <w:drawing>
          <wp:inline distT="0" distB="0" distL="0" distR="0">
            <wp:extent cx="5274945" cy="2566035"/>
            <wp:effectExtent l="0" t="0" r="1905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D9B1E">
      <w:pPr>
        <w:adjustRightInd w:val="0"/>
        <w:snapToGrid w:val="0"/>
        <w:jc w:val="center"/>
        <w:rPr>
          <w:rFonts w:ascii="仿宋_GB2312" w:hAnsi="等线" w:eastAsia="仿宋_GB2312"/>
          <w:sz w:val="32"/>
          <w:szCs w:val="32"/>
        </w:rPr>
      </w:pPr>
      <w:r>
        <w:rPr>
          <w:rFonts w:hint="eastAsia" w:ascii="仿宋_GB2312" w:hAnsi="等线" w:eastAsia="仿宋_GB2312"/>
          <w:sz w:val="32"/>
          <w:szCs w:val="32"/>
        </w:rPr>
        <w:t xml:space="preserve">原控规方案 </w:t>
      </w:r>
      <w:r>
        <w:rPr>
          <w:rFonts w:ascii="仿宋_GB2312" w:hAnsi="等线" w:eastAsia="仿宋_GB2312"/>
          <w:sz w:val="32"/>
          <w:szCs w:val="32"/>
        </w:rPr>
        <w:t xml:space="preserve">               </w:t>
      </w:r>
      <w:r>
        <w:rPr>
          <w:rFonts w:hint="eastAsia" w:ascii="仿宋_GB2312" w:hAnsi="等线" w:eastAsia="仿宋_GB2312"/>
          <w:sz w:val="32"/>
          <w:szCs w:val="32"/>
        </w:rPr>
        <w:t>调整后方案</w:t>
      </w:r>
    </w:p>
    <w:p w14:paraId="33649C20">
      <w:pPr>
        <w:ind w:firstLine="643" w:firstLineChars="200"/>
        <w:rPr>
          <w:rFonts w:ascii="仿宋_GB2312" w:hAnsi="等线" w:eastAsia="仿宋_GB2312"/>
          <w:b/>
          <w:sz w:val="32"/>
          <w:szCs w:val="32"/>
        </w:rPr>
      </w:pPr>
      <w:r>
        <w:rPr>
          <w:rFonts w:hint="eastAsia" w:ascii="仿宋_GB2312" w:hAnsi="等线" w:eastAsia="仿宋_GB2312"/>
          <w:b/>
          <w:sz w:val="32"/>
          <w:szCs w:val="32"/>
        </w:rPr>
        <w:t>2、地块图则</w:t>
      </w:r>
    </w:p>
    <w:p w14:paraId="149B789A"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0" distR="0">
            <wp:extent cx="5277485" cy="3732530"/>
            <wp:effectExtent l="0" t="0" r="0" b="127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997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441AA">
    <w:pPr>
      <w:pStyle w:val="4"/>
      <w:framePr w:w="1099" w:wrap="around" w:vAnchor="text" w:hAnchor="page" w:x="8998" w:y="-2"/>
      <w:jc w:val="both"/>
      <w:rPr>
        <w:rStyle w:val="9"/>
        <w:rFonts w:ascii="宋体" w:hAnsi="宋体"/>
        <w:sz w:val="28"/>
        <w:szCs w:val="28"/>
      </w:rPr>
    </w:pPr>
    <w:r>
      <w:rPr>
        <w:rStyle w:val="9"/>
        <w:rFonts w:hint="eastAsia" w:ascii="宋体" w:hAnsi="宋体"/>
        <w:sz w:val="28"/>
        <w:szCs w:val="28"/>
      </w:rPr>
      <w:fldChar w:fldCharType="begin"/>
    </w:r>
    <w:r>
      <w:rPr>
        <w:rStyle w:val="9"/>
        <w:rFonts w:hint="eastAsia" w:ascii="宋体" w:hAnsi="宋体"/>
        <w:sz w:val="28"/>
        <w:szCs w:val="28"/>
      </w:rPr>
      <w:instrText xml:space="preserve">PAGE  </w:instrText>
    </w:r>
    <w:r>
      <w:rPr>
        <w:rStyle w:val="9"/>
        <w:rFonts w:hint="eastAsia"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- 1 -</w:t>
    </w:r>
    <w:r>
      <w:rPr>
        <w:rStyle w:val="9"/>
        <w:rFonts w:hint="eastAsia" w:ascii="宋体" w:hAnsi="宋体"/>
        <w:sz w:val="28"/>
        <w:szCs w:val="28"/>
      </w:rPr>
      <w:fldChar w:fldCharType="end"/>
    </w:r>
    <w:r>
      <w:rPr>
        <w:rStyle w:val="9"/>
        <w:rFonts w:hint="eastAsia" w:ascii="宋体" w:hAnsi="宋体"/>
        <w:sz w:val="28"/>
        <w:szCs w:val="28"/>
      </w:rPr>
      <w:t xml:space="preserve">       </w:t>
    </w:r>
  </w:p>
  <w:p w14:paraId="5BA7E761">
    <w:pPr>
      <w:pStyle w:val="4"/>
      <w:ind w:right="360" w:firstLine="360"/>
      <w:rPr>
        <w:rFonts w:ascii="仿宋_GB2312" w:eastAsia="仿宋_GB2312"/>
        <w:sz w:val="28"/>
        <w:szCs w:val="2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46E6D6">
    <w:pPr>
      <w:pStyle w:val="4"/>
      <w:framePr w:wrap="around" w:vAnchor="text" w:hAnchor="margin" w:xAlign="outside" w:y="1"/>
      <w:ind w:firstLine="280"/>
      <w:rPr>
        <w:rStyle w:val="9"/>
        <w:rFonts w:ascii="宋体" w:hAnsi="宋体"/>
        <w:sz w:val="28"/>
        <w:szCs w:val="28"/>
      </w:rPr>
    </w:pPr>
    <w:r>
      <w:rPr>
        <w:rStyle w:val="9"/>
        <w:rFonts w:ascii="宋体" w:hAnsi="宋体"/>
        <w:sz w:val="28"/>
        <w:szCs w:val="28"/>
      </w:rPr>
      <w:fldChar w:fldCharType="begin"/>
    </w:r>
    <w:r>
      <w:rPr>
        <w:rStyle w:val="9"/>
        <w:rFonts w:ascii="宋体" w:hAnsi="宋体"/>
        <w:sz w:val="28"/>
        <w:szCs w:val="28"/>
      </w:rPr>
      <w:instrText xml:space="preserve">PAGE  </w:instrText>
    </w:r>
    <w:r>
      <w:rPr>
        <w:rStyle w:val="9"/>
        <w:rFonts w:ascii="宋体" w:hAnsi="宋体"/>
        <w:sz w:val="28"/>
        <w:szCs w:val="28"/>
      </w:rPr>
      <w:fldChar w:fldCharType="separate"/>
    </w:r>
    <w:r>
      <w:rPr>
        <w:rStyle w:val="9"/>
        <w:rFonts w:ascii="宋体" w:hAnsi="宋体"/>
        <w:sz w:val="28"/>
        <w:szCs w:val="28"/>
      </w:rPr>
      <w:t>- 2 -</w:t>
    </w:r>
    <w:r>
      <w:rPr>
        <w:rStyle w:val="9"/>
        <w:rFonts w:ascii="宋体" w:hAnsi="宋体"/>
        <w:sz w:val="28"/>
        <w:szCs w:val="28"/>
      </w:rPr>
      <w:fldChar w:fldCharType="end"/>
    </w:r>
  </w:p>
  <w:p w14:paraId="70126952">
    <w:pPr>
      <w:pStyle w:val="4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evenAndOddHeaders w:val="1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YxYjE5YTBiZjczNTlkZGJkYTZkMDA0Y2E5YzA5MTMifQ=="/>
  </w:docVars>
  <w:rsids>
    <w:rsidRoot w:val="00CD7E3F"/>
    <w:rsid w:val="000049E2"/>
    <w:rsid w:val="00021469"/>
    <w:rsid w:val="00073B6C"/>
    <w:rsid w:val="000B46E1"/>
    <w:rsid w:val="002256BC"/>
    <w:rsid w:val="002A311F"/>
    <w:rsid w:val="002A4290"/>
    <w:rsid w:val="002F0595"/>
    <w:rsid w:val="002F24E1"/>
    <w:rsid w:val="003706BC"/>
    <w:rsid w:val="00384083"/>
    <w:rsid w:val="003D32E4"/>
    <w:rsid w:val="004345BF"/>
    <w:rsid w:val="00470E0A"/>
    <w:rsid w:val="0049081B"/>
    <w:rsid w:val="004A6635"/>
    <w:rsid w:val="005152F1"/>
    <w:rsid w:val="00583C5D"/>
    <w:rsid w:val="00626E3B"/>
    <w:rsid w:val="00666CB5"/>
    <w:rsid w:val="006864CD"/>
    <w:rsid w:val="006B2D5A"/>
    <w:rsid w:val="006B42E0"/>
    <w:rsid w:val="00704B03"/>
    <w:rsid w:val="008122C9"/>
    <w:rsid w:val="00871D5E"/>
    <w:rsid w:val="008D3F33"/>
    <w:rsid w:val="009131FC"/>
    <w:rsid w:val="00924753"/>
    <w:rsid w:val="0093513E"/>
    <w:rsid w:val="00935C17"/>
    <w:rsid w:val="009460DA"/>
    <w:rsid w:val="00974356"/>
    <w:rsid w:val="00980CDD"/>
    <w:rsid w:val="009B718B"/>
    <w:rsid w:val="00A2119B"/>
    <w:rsid w:val="00A52237"/>
    <w:rsid w:val="00AB3857"/>
    <w:rsid w:val="00B222D2"/>
    <w:rsid w:val="00B50EAE"/>
    <w:rsid w:val="00BF4CC9"/>
    <w:rsid w:val="00C12562"/>
    <w:rsid w:val="00C140F3"/>
    <w:rsid w:val="00C14561"/>
    <w:rsid w:val="00C4015A"/>
    <w:rsid w:val="00C87BAF"/>
    <w:rsid w:val="00CC739A"/>
    <w:rsid w:val="00CD7E3F"/>
    <w:rsid w:val="00DF69C6"/>
    <w:rsid w:val="00EA6A75"/>
    <w:rsid w:val="00F34384"/>
    <w:rsid w:val="00F956A3"/>
    <w:rsid w:val="00FB7B85"/>
    <w:rsid w:val="461313D5"/>
    <w:rsid w:val="57F95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uiPriority w:val="0"/>
    <w:pPr>
      <w:ind w:left="100"/>
    </w:p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link w:val="10"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page number"/>
    <w:basedOn w:val="8"/>
    <w:uiPriority w:val="0"/>
  </w:style>
  <w:style w:type="character" w:customStyle="1" w:styleId="10">
    <w:name w:val="普通(网站) 字符"/>
    <w:link w:val="6"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11">
    <w:name w:val="批注框文本 字符"/>
    <w:basedOn w:val="8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</Pages>
  <Words>810</Words>
  <Characters>924</Characters>
  <Lines>7</Lines>
  <Paragraphs>2</Paragraphs>
  <TotalTime>29</TotalTime>
  <ScaleCrop>false</ScaleCrop>
  <LinksUpToDate>false</LinksUpToDate>
  <CharactersWithSpaces>942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2024-10-12T01:51:00Z</dcterms:created>
  <dc:creator>User</dc:creator>
  <cp:lastModifiedBy>YYJ</cp:lastModifiedBy>
  <cp:lastPrinted>2018-11-14T01:23:00Z</cp:lastPrinted>
  <dcterms:modified xsi:type="dcterms:W3CDTF">2024-10-12T08:35:16Z</dcterms:modified>
  <dc:title>融规 [2012] 253号                  签发人：郑卫东</dc:title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91054944B3EF4CDD9AC7DAC50D174163_13</vt:lpwstr>
  </property>
</Properties>
</file>